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FCC" w:rsidRDefault="002B6FCC" w:rsidP="002B6FC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APROB:</w:t>
      </w:r>
    </w:p>
    <w:p w:rsidR="002B6FCC" w:rsidRDefault="002B6FCC" w:rsidP="002B6FC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B6FCC" w:rsidRDefault="002B6FCC" w:rsidP="002B6FC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______________________Piotr GURGUROV</w:t>
      </w:r>
    </w:p>
    <w:p w:rsidR="002B6FCC" w:rsidRDefault="002B6FCC" w:rsidP="002B6FC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Director general interimar ODIMM</w:t>
      </w:r>
    </w:p>
    <w:p w:rsidR="002B6FCC" w:rsidRDefault="002B6FCC" w:rsidP="002B6FC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431BB" w:rsidRPr="00C431BB" w:rsidRDefault="00C431BB" w:rsidP="00C43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431BB">
        <w:rPr>
          <w:rFonts w:ascii="Times New Roman" w:hAnsi="Times New Roman" w:cs="Times New Roman"/>
          <w:b/>
          <w:sz w:val="28"/>
          <w:szCs w:val="28"/>
          <w:lang w:val="ro-RO"/>
        </w:rPr>
        <w:t xml:space="preserve">Regulamentul cu privire la organizarea și desfășurarea </w:t>
      </w:r>
      <w:r w:rsidR="00B049B5">
        <w:rPr>
          <w:rFonts w:ascii="Times New Roman" w:hAnsi="Times New Roman" w:cs="Times New Roman"/>
          <w:b/>
          <w:sz w:val="28"/>
          <w:szCs w:val="28"/>
          <w:lang w:val="ro-RO"/>
        </w:rPr>
        <w:t>C</w:t>
      </w:r>
      <w:r w:rsidRPr="00C431BB">
        <w:rPr>
          <w:rFonts w:ascii="Times New Roman" w:hAnsi="Times New Roman" w:cs="Times New Roman"/>
          <w:b/>
          <w:sz w:val="28"/>
          <w:szCs w:val="28"/>
          <w:lang w:val="ro-RO"/>
        </w:rPr>
        <w:t>oncursului</w:t>
      </w:r>
    </w:p>
    <w:p w:rsidR="00C523F8" w:rsidRPr="00C431BB" w:rsidRDefault="00C523F8" w:rsidP="00C43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431BB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„Promovarea </w:t>
      </w:r>
      <w:proofErr w:type="spellStart"/>
      <w:r w:rsidRPr="00C431BB">
        <w:rPr>
          <w:rFonts w:ascii="Times New Roman" w:hAnsi="Times New Roman" w:cs="Times New Roman"/>
          <w:b/>
          <w:sz w:val="28"/>
          <w:szCs w:val="28"/>
          <w:lang w:val="ro-RO"/>
        </w:rPr>
        <w:t>antreprenoriatului</w:t>
      </w:r>
      <w:proofErr w:type="spellEnd"/>
      <w:r w:rsidRPr="00C431B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și a Programelor O</w:t>
      </w:r>
      <w:r w:rsidR="00C431BB" w:rsidRPr="00C431BB">
        <w:rPr>
          <w:rFonts w:ascii="Times New Roman" w:hAnsi="Times New Roman" w:cs="Times New Roman"/>
          <w:b/>
          <w:sz w:val="28"/>
          <w:szCs w:val="28"/>
          <w:lang w:val="ro-RO"/>
        </w:rPr>
        <w:t>rganizației pentru Dezvoltarea Sectorului Întreprinderilor Mici și Mijlocii</w:t>
      </w:r>
      <w:r w:rsidRPr="00C431BB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</w:p>
    <w:p w:rsidR="00C431BB" w:rsidRDefault="00C431BB" w:rsidP="00C431B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</w:pPr>
    </w:p>
    <w:p w:rsidR="00C62839" w:rsidRPr="002D1EF8" w:rsidRDefault="00C62839" w:rsidP="002D1EF8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1EF8">
        <w:rPr>
          <w:rFonts w:ascii="Times New Roman" w:hAnsi="Times New Roman" w:cs="Times New Roman"/>
          <w:b/>
          <w:sz w:val="28"/>
          <w:szCs w:val="28"/>
          <w:lang w:val="ro-RO"/>
        </w:rPr>
        <w:t xml:space="preserve">Dispoziții generale </w:t>
      </w:r>
    </w:p>
    <w:p w:rsidR="0012587F" w:rsidRDefault="00481807" w:rsidP="0012587F">
      <w:pPr>
        <w:pStyle w:val="ListParagraph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1807">
        <w:rPr>
          <w:rFonts w:ascii="Times New Roman" w:hAnsi="Times New Roman" w:cs="Times New Roman"/>
          <w:sz w:val="24"/>
          <w:szCs w:val="24"/>
          <w:lang w:val="ro-RO"/>
        </w:rPr>
        <w:t>Organizația pentru Dezvoltarea Sectorului Întreprinderilor Mici și Mijlocii (în continuare – ”ODIMM”), în calitate de organizator, desfășoară concursul „</w:t>
      </w:r>
      <w:r w:rsidRPr="00F4764B">
        <w:rPr>
          <w:rFonts w:ascii="Times New Roman" w:hAnsi="Times New Roman" w:cs="Times New Roman"/>
          <w:i/>
          <w:sz w:val="24"/>
          <w:szCs w:val="24"/>
          <w:lang w:val="ro-RO"/>
        </w:rPr>
        <w:t xml:space="preserve">Promovarea </w:t>
      </w:r>
      <w:proofErr w:type="spellStart"/>
      <w:r w:rsidRPr="00F4764B">
        <w:rPr>
          <w:rFonts w:ascii="Times New Roman" w:hAnsi="Times New Roman" w:cs="Times New Roman"/>
          <w:i/>
          <w:sz w:val="24"/>
          <w:szCs w:val="24"/>
          <w:lang w:val="ro-RO"/>
        </w:rPr>
        <w:t>antreprenoriatului</w:t>
      </w:r>
      <w:proofErr w:type="spellEnd"/>
      <w:r w:rsidRPr="00F4764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și a Programelor Organizației pentru Dezvoltarea Sectorului Întreprinderilor Mici și Mijlocii</w:t>
      </w:r>
      <w:r w:rsidRPr="00481807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F4764B">
        <w:rPr>
          <w:rFonts w:ascii="Times New Roman" w:hAnsi="Times New Roman" w:cs="Times New Roman"/>
          <w:sz w:val="24"/>
          <w:szCs w:val="24"/>
          <w:lang w:val="ro-RO"/>
        </w:rPr>
        <w:t xml:space="preserve"> (în continuare – ”Concurs”)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F4764B">
        <w:rPr>
          <w:rFonts w:ascii="Times New Roman" w:hAnsi="Times New Roman" w:cs="Times New Roman"/>
          <w:b/>
          <w:sz w:val="24"/>
          <w:szCs w:val="24"/>
          <w:lang w:val="ro-RO"/>
        </w:rPr>
        <w:t>în scopul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încurajării</w:t>
      </w:r>
      <w:r w:rsidR="00C523F8" w:rsidRPr="004818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mass-medi</w:t>
      </w:r>
      <w:r w:rsidR="00CE75C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523F8" w:rsidRPr="004818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E75C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C523F8" w:rsidRPr="00481807">
        <w:rPr>
          <w:rFonts w:ascii="Times New Roman" w:hAnsi="Times New Roman" w:cs="Times New Roman"/>
          <w:sz w:val="24"/>
          <w:szCs w:val="24"/>
          <w:lang w:val="ro-RO"/>
        </w:rPr>
        <w:t xml:space="preserve"> document</w:t>
      </w:r>
      <w:r w:rsidR="00CE75C4">
        <w:rPr>
          <w:rFonts w:ascii="Times New Roman" w:hAnsi="Times New Roman" w:cs="Times New Roman"/>
          <w:sz w:val="24"/>
          <w:szCs w:val="24"/>
          <w:lang w:val="ro-RO"/>
        </w:rPr>
        <w:t>area</w:t>
      </w:r>
      <w:r w:rsidR="00C523F8" w:rsidRPr="00481807">
        <w:rPr>
          <w:rFonts w:ascii="Times New Roman" w:hAnsi="Times New Roman" w:cs="Times New Roman"/>
          <w:sz w:val="24"/>
          <w:szCs w:val="24"/>
          <w:lang w:val="ro-RO"/>
        </w:rPr>
        <w:t>, elabor</w:t>
      </w:r>
      <w:r w:rsidR="00CE75C4">
        <w:rPr>
          <w:rFonts w:ascii="Times New Roman" w:hAnsi="Times New Roman" w:cs="Times New Roman"/>
          <w:sz w:val="24"/>
          <w:szCs w:val="24"/>
          <w:lang w:val="ro-RO"/>
        </w:rPr>
        <w:t>area</w:t>
      </w:r>
      <w:r w:rsidR="00C523F8" w:rsidRPr="00481807">
        <w:rPr>
          <w:rFonts w:ascii="Times New Roman" w:hAnsi="Times New Roman" w:cs="Times New Roman"/>
          <w:sz w:val="24"/>
          <w:szCs w:val="24"/>
          <w:lang w:val="ro-RO"/>
        </w:rPr>
        <w:t xml:space="preserve"> şi public</w:t>
      </w:r>
      <w:r w:rsidR="00CE75C4">
        <w:rPr>
          <w:rFonts w:ascii="Times New Roman" w:hAnsi="Times New Roman" w:cs="Times New Roman"/>
          <w:sz w:val="24"/>
          <w:szCs w:val="24"/>
          <w:lang w:val="ro-RO"/>
        </w:rPr>
        <w:t>area</w:t>
      </w:r>
      <w:r w:rsidR="00C523F8" w:rsidRPr="00481807">
        <w:rPr>
          <w:rFonts w:ascii="Times New Roman" w:hAnsi="Times New Roman" w:cs="Times New Roman"/>
          <w:sz w:val="24"/>
          <w:szCs w:val="24"/>
          <w:lang w:val="ro-RO"/>
        </w:rPr>
        <w:t xml:space="preserve"> / difuz</w:t>
      </w:r>
      <w:r w:rsidR="00CE75C4">
        <w:rPr>
          <w:rFonts w:ascii="Times New Roman" w:hAnsi="Times New Roman" w:cs="Times New Roman"/>
          <w:sz w:val="24"/>
          <w:szCs w:val="24"/>
          <w:lang w:val="ro-RO"/>
        </w:rPr>
        <w:t>area</w:t>
      </w:r>
      <w:r w:rsidR="00C523F8" w:rsidRPr="00481807">
        <w:rPr>
          <w:rFonts w:ascii="Times New Roman" w:hAnsi="Times New Roman" w:cs="Times New Roman"/>
          <w:sz w:val="24"/>
          <w:szCs w:val="24"/>
          <w:lang w:val="ro-RO"/>
        </w:rPr>
        <w:t xml:space="preserve"> materiale</w:t>
      </w:r>
      <w:r w:rsidR="00CE75C4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="00C523F8" w:rsidRPr="004818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E75C4">
        <w:rPr>
          <w:rFonts w:ascii="Times New Roman" w:hAnsi="Times New Roman" w:cs="Times New Roman"/>
          <w:sz w:val="24"/>
          <w:szCs w:val="24"/>
          <w:lang w:val="ro-RO"/>
        </w:rPr>
        <w:t>cu</w:t>
      </w:r>
      <w:r w:rsidR="00C523F8" w:rsidRPr="00481807">
        <w:rPr>
          <w:rFonts w:ascii="Times New Roman" w:hAnsi="Times New Roman" w:cs="Times New Roman"/>
          <w:sz w:val="24"/>
          <w:szCs w:val="24"/>
          <w:lang w:val="ro-RO"/>
        </w:rPr>
        <w:t xml:space="preserve"> impact </w:t>
      </w:r>
      <w:r w:rsidR="009D4459">
        <w:rPr>
          <w:rFonts w:ascii="Times New Roman" w:hAnsi="Times New Roman" w:cs="Times New Roman"/>
          <w:sz w:val="24"/>
          <w:szCs w:val="24"/>
          <w:lang w:val="ro-RO"/>
        </w:rPr>
        <w:t>privind</w:t>
      </w:r>
      <w:r w:rsidR="00C523F8" w:rsidRPr="00481807">
        <w:rPr>
          <w:rFonts w:ascii="Times New Roman" w:hAnsi="Times New Roman" w:cs="Times New Roman"/>
          <w:sz w:val="24"/>
          <w:szCs w:val="24"/>
          <w:lang w:val="ro-RO"/>
        </w:rPr>
        <w:t xml:space="preserve"> activitatea ODIMM, Programele gestionate de ODIMM și informații despre beneficiarii programelor ODIMM.</w:t>
      </w:r>
      <w:r w:rsidR="009B3F44" w:rsidRPr="004818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4764B" w:rsidRDefault="00C523F8" w:rsidP="002D1EF8">
      <w:pPr>
        <w:pStyle w:val="ListParagraph"/>
        <w:numPr>
          <w:ilvl w:val="1"/>
          <w:numId w:val="2"/>
        </w:numPr>
        <w:spacing w:before="240"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587F">
        <w:rPr>
          <w:rFonts w:ascii="Times New Roman" w:hAnsi="Times New Roman" w:cs="Times New Roman"/>
          <w:b/>
          <w:sz w:val="24"/>
          <w:szCs w:val="24"/>
          <w:lang w:val="ro-RO"/>
        </w:rPr>
        <w:t>Perioada de desfășurare</w:t>
      </w:r>
      <w:r w:rsidRPr="0012587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F4764B" w:rsidRPr="0012587F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9B3F44" w:rsidRPr="0012587F">
        <w:rPr>
          <w:rFonts w:ascii="Times New Roman" w:hAnsi="Times New Roman" w:cs="Times New Roman"/>
          <w:sz w:val="24"/>
          <w:szCs w:val="24"/>
          <w:lang w:val="ro-RO"/>
        </w:rPr>
        <w:t xml:space="preserve">1 </w:t>
      </w:r>
      <w:r w:rsidR="009D4459">
        <w:rPr>
          <w:rFonts w:ascii="Times New Roman" w:hAnsi="Times New Roman" w:cs="Times New Roman"/>
          <w:sz w:val="24"/>
          <w:szCs w:val="24"/>
          <w:lang w:val="ro-RO"/>
        </w:rPr>
        <w:t xml:space="preserve">ianuarie </w:t>
      </w:r>
      <w:r w:rsidR="009B3F44" w:rsidRPr="0012587F">
        <w:rPr>
          <w:rFonts w:ascii="Times New Roman" w:hAnsi="Times New Roman" w:cs="Times New Roman"/>
          <w:sz w:val="24"/>
          <w:szCs w:val="24"/>
          <w:lang w:val="ro-RO"/>
        </w:rPr>
        <w:t xml:space="preserve"> 201</w:t>
      </w:r>
      <w:r w:rsidR="000F634C">
        <w:rPr>
          <w:rFonts w:ascii="Times New Roman" w:hAnsi="Times New Roman" w:cs="Times New Roman"/>
          <w:sz w:val="24"/>
          <w:szCs w:val="24"/>
          <w:lang w:val="ro-RO"/>
        </w:rPr>
        <w:t>9</w:t>
      </w:r>
      <w:bookmarkStart w:id="0" w:name="_GoBack"/>
      <w:bookmarkEnd w:id="0"/>
      <w:r w:rsidR="009B3F44" w:rsidRPr="0012587F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5F5223">
        <w:rPr>
          <w:rFonts w:ascii="Times New Roman" w:hAnsi="Times New Roman" w:cs="Times New Roman"/>
          <w:sz w:val="24"/>
          <w:szCs w:val="24"/>
          <w:lang w:val="ro-RO"/>
        </w:rPr>
        <w:t>30</w:t>
      </w:r>
      <w:r w:rsidR="009B3F44" w:rsidRPr="001258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D4459">
        <w:rPr>
          <w:rFonts w:ascii="Times New Roman" w:hAnsi="Times New Roman" w:cs="Times New Roman"/>
          <w:sz w:val="24"/>
          <w:szCs w:val="24"/>
          <w:lang w:val="ro-RO"/>
        </w:rPr>
        <w:t>noiembrie</w:t>
      </w:r>
      <w:r w:rsidR="009B3F44" w:rsidRPr="0012587F">
        <w:rPr>
          <w:rFonts w:ascii="Times New Roman" w:hAnsi="Times New Roman" w:cs="Times New Roman"/>
          <w:sz w:val="24"/>
          <w:szCs w:val="24"/>
          <w:lang w:val="ro-RO"/>
        </w:rPr>
        <w:t xml:space="preserve"> 201</w:t>
      </w:r>
      <w:r w:rsidR="00701164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9B3F44" w:rsidRPr="0012587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9B3F44" w:rsidRPr="0012587F">
        <w:rPr>
          <w:rFonts w:ascii="Times New Roman" w:hAnsi="Times New Roman" w:cs="Times New Roman"/>
          <w:sz w:val="24"/>
          <w:szCs w:val="24"/>
          <w:lang w:val="ro-RO"/>
        </w:rPr>
        <w:t>jurnaliştii</w:t>
      </w:r>
      <w:proofErr w:type="spellEnd"/>
      <w:r w:rsidR="009B3F44" w:rsidRPr="001258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9B3F44" w:rsidRPr="0012587F">
        <w:rPr>
          <w:rFonts w:ascii="Times New Roman" w:hAnsi="Times New Roman" w:cs="Times New Roman"/>
          <w:sz w:val="24"/>
          <w:szCs w:val="24"/>
          <w:lang w:val="ro-RO"/>
        </w:rPr>
        <w:t>interesaţi</w:t>
      </w:r>
      <w:proofErr w:type="spellEnd"/>
      <w:r w:rsidR="009B3F44" w:rsidRPr="0012587F">
        <w:rPr>
          <w:rFonts w:ascii="Times New Roman" w:hAnsi="Times New Roman" w:cs="Times New Roman"/>
          <w:sz w:val="24"/>
          <w:szCs w:val="24"/>
          <w:lang w:val="ro-RO"/>
        </w:rPr>
        <w:t xml:space="preserve"> să participe la concurs se pot înscrie prin transmiterea materialelor elaborate, conform regulilor prezentului regulament.</w:t>
      </w:r>
      <w:r w:rsidR="00220D27">
        <w:rPr>
          <w:rFonts w:ascii="Times New Roman" w:hAnsi="Times New Roman" w:cs="Times New Roman"/>
          <w:sz w:val="24"/>
          <w:szCs w:val="24"/>
          <w:lang w:val="ro-RO"/>
        </w:rPr>
        <w:t xml:space="preserve"> Depunerea dosarelor de presă se va efectua online în perioada </w:t>
      </w:r>
      <w:r w:rsidR="005F5223">
        <w:rPr>
          <w:rFonts w:ascii="Times New Roman" w:hAnsi="Times New Roman" w:cs="Times New Roman"/>
          <w:sz w:val="24"/>
          <w:szCs w:val="24"/>
          <w:lang w:val="ro-RO"/>
        </w:rPr>
        <w:t>1-</w:t>
      </w:r>
      <w:r w:rsidR="00701164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5F5223">
        <w:rPr>
          <w:rFonts w:ascii="Times New Roman" w:hAnsi="Times New Roman" w:cs="Times New Roman"/>
          <w:sz w:val="24"/>
          <w:szCs w:val="24"/>
          <w:lang w:val="ro-RO"/>
        </w:rPr>
        <w:t xml:space="preserve">0 </w:t>
      </w:r>
      <w:r w:rsidR="00701164">
        <w:rPr>
          <w:rFonts w:ascii="Times New Roman" w:hAnsi="Times New Roman" w:cs="Times New Roman"/>
          <w:sz w:val="24"/>
          <w:szCs w:val="24"/>
          <w:lang w:val="ro-RO"/>
        </w:rPr>
        <w:t>decembrie</w:t>
      </w:r>
      <w:r w:rsidR="00220D27">
        <w:rPr>
          <w:rFonts w:ascii="Times New Roman" w:hAnsi="Times New Roman" w:cs="Times New Roman"/>
          <w:sz w:val="24"/>
          <w:szCs w:val="24"/>
          <w:lang w:val="ro-RO"/>
        </w:rPr>
        <w:t xml:space="preserve"> 201</w:t>
      </w:r>
      <w:r w:rsidR="00701164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9B3F44" w:rsidRPr="0012587F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220D27">
        <w:rPr>
          <w:rFonts w:ascii="Times New Roman" w:hAnsi="Times New Roman" w:cs="Times New Roman"/>
          <w:sz w:val="24"/>
          <w:szCs w:val="24"/>
          <w:lang w:val="ro-RO"/>
        </w:rPr>
        <w:t xml:space="preserve">Evaluarea rezultatelor </w:t>
      </w:r>
      <w:r w:rsidR="00B049B5">
        <w:rPr>
          <w:rFonts w:ascii="Times New Roman" w:hAnsi="Times New Roman" w:cs="Times New Roman"/>
          <w:sz w:val="24"/>
          <w:szCs w:val="24"/>
          <w:lang w:val="ro-RO"/>
        </w:rPr>
        <w:t xml:space="preserve">se va face </w:t>
      </w:r>
      <w:r w:rsidR="00220D27">
        <w:rPr>
          <w:rFonts w:ascii="Times New Roman" w:hAnsi="Times New Roman" w:cs="Times New Roman"/>
          <w:sz w:val="24"/>
          <w:szCs w:val="24"/>
          <w:lang w:val="ro-RO"/>
        </w:rPr>
        <w:t xml:space="preserve">în perioada </w:t>
      </w:r>
      <w:r w:rsidR="005F5223">
        <w:rPr>
          <w:rFonts w:ascii="Times New Roman" w:hAnsi="Times New Roman" w:cs="Times New Roman"/>
          <w:sz w:val="24"/>
          <w:szCs w:val="24"/>
          <w:lang w:val="ro-RO"/>
        </w:rPr>
        <w:t>lunii decembrie 201</w:t>
      </w:r>
      <w:r w:rsidR="00701164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23596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D1EF8" w:rsidRPr="002D1EF8" w:rsidRDefault="002D1EF8" w:rsidP="002D1EF8">
      <w:pPr>
        <w:pStyle w:val="ListParagraph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64B" w:rsidRPr="002D1EF8" w:rsidRDefault="00C62839" w:rsidP="002D1EF8">
      <w:pPr>
        <w:pStyle w:val="ListParagraph"/>
        <w:numPr>
          <w:ilvl w:val="0"/>
          <w:numId w:val="3"/>
        </w:num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1EF8">
        <w:rPr>
          <w:rFonts w:ascii="Times New Roman" w:hAnsi="Times New Roman" w:cs="Times New Roman"/>
          <w:b/>
          <w:sz w:val="28"/>
          <w:szCs w:val="28"/>
          <w:lang w:val="ro-RO"/>
        </w:rPr>
        <w:t>Condiții de participare</w:t>
      </w:r>
    </w:p>
    <w:p w:rsidR="00AE2561" w:rsidRDefault="0012587F" w:rsidP="00AE2561">
      <w:pPr>
        <w:pStyle w:val="ListParagraph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2561">
        <w:rPr>
          <w:rFonts w:ascii="Times New Roman" w:hAnsi="Times New Roman" w:cs="Times New Roman"/>
          <w:sz w:val="24"/>
          <w:szCs w:val="24"/>
          <w:lang w:val="ro-RO"/>
        </w:rPr>
        <w:t xml:space="preserve">La concurs pot participa jurnaliști care activează pe piața mediatică din țară din audiovizual, </w:t>
      </w:r>
      <w:r w:rsidR="00AE2561" w:rsidRPr="00AE2561">
        <w:rPr>
          <w:rFonts w:ascii="Times New Roman" w:hAnsi="Times New Roman" w:cs="Times New Roman"/>
          <w:sz w:val="24"/>
          <w:szCs w:val="24"/>
          <w:lang w:val="ro-RO"/>
        </w:rPr>
        <w:t xml:space="preserve">presa scrisă sau online, angajați ai unei organizații de presă și jurnaliști </w:t>
      </w:r>
      <w:proofErr w:type="spellStart"/>
      <w:r w:rsidR="00AE2561" w:rsidRPr="00AE2561">
        <w:rPr>
          <w:rFonts w:ascii="Times New Roman" w:hAnsi="Times New Roman" w:cs="Times New Roman"/>
          <w:sz w:val="24"/>
          <w:szCs w:val="24"/>
          <w:lang w:val="ro-RO"/>
        </w:rPr>
        <w:t>freelance</w:t>
      </w:r>
      <w:proofErr w:type="spellEnd"/>
      <w:r w:rsidR="00AE2561" w:rsidRPr="00AE256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AE2561" w:rsidRPr="00AE2561" w:rsidRDefault="00AE2561" w:rsidP="00AE2561">
      <w:pPr>
        <w:pStyle w:val="ListParagraph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2561">
        <w:rPr>
          <w:rFonts w:ascii="Times New Roman" w:hAnsi="Times New Roman" w:cs="Times New Roman"/>
          <w:b/>
          <w:sz w:val="24"/>
          <w:szCs w:val="24"/>
          <w:lang w:val="ro-RO"/>
        </w:rPr>
        <w:t>Blogurile nu se iau în considerare pentru acest concurs.</w:t>
      </w:r>
    </w:p>
    <w:p w:rsidR="00AE2561" w:rsidRPr="00AE2561" w:rsidRDefault="00AE2561" w:rsidP="00AE2561">
      <w:pPr>
        <w:pStyle w:val="ListParagraph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2561">
        <w:rPr>
          <w:rFonts w:ascii="Times New Roman" w:hAnsi="Times New Roman" w:cs="Times New Roman"/>
          <w:sz w:val="24"/>
          <w:szCs w:val="24"/>
          <w:lang w:val="ro-RO"/>
        </w:rPr>
        <w:t xml:space="preserve">Materialele eligibile: presa scrisă, online sau difuzate la radio </w:t>
      </w:r>
      <w:r w:rsidR="00220D27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AE2561">
        <w:rPr>
          <w:rFonts w:ascii="Times New Roman" w:hAnsi="Times New Roman" w:cs="Times New Roman"/>
          <w:sz w:val="24"/>
          <w:szCs w:val="24"/>
          <w:lang w:val="ro-RO"/>
        </w:rPr>
        <w:t xml:space="preserve"> TV.</w:t>
      </w:r>
    </w:p>
    <w:p w:rsidR="00C62839" w:rsidRDefault="00263CF3" w:rsidP="0012587F">
      <w:pPr>
        <w:pStyle w:val="ListParagraph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 vor fi eligibile materialele publicate contra cost din contul ODIMM.</w:t>
      </w:r>
    </w:p>
    <w:p w:rsidR="00263CF3" w:rsidRDefault="00263CF3" w:rsidP="0012587F">
      <w:pPr>
        <w:pStyle w:val="ListParagraph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Articolele pot fi scrise în limbile română, rusă și engleză.</w:t>
      </w:r>
    </w:p>
    <w:p w:rsidR="00263CF3" w:rsidRDefault="009E0E0A" w:rsidP="0012587F">
      <w:pPr>
        <w:pStyle w:val="ListParagraph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263CF3">
        <w:rPr>
          <w:rFonts w:ascii="Times New Roman" w:hAnsi="Times New Roman" w:cs="Times New Roman"/>
          <w:sz w:val="24"/>
          <w:szCs w:val="24"/>
          <w:lang w:val="ro-RO"/>
        </w:rPr>
        <w:t>ata apariției materialelor trebuie să fie cuprinsă în perioada 01 ianuarie 201</w:t>
      </w:r>
      <w:r w:rsidR="00701164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263CF3">
        <w:rPr>
          <w:rFonts w:ascii="Times New Roman" w:hAnsi="Times New Roman" w:cs="Times New Roman"/>
          <w:sz w:val="24"/>
          <w:szCs w:val="24"/>
          <w:lang w:val="ro-RO"/>
        </w:rPr>
        <w:t xml:space="preserve">– </w:t>
      </w:r>
      <w:r w:rsidR="00701164">
        <w:rPr>
          <w:rFonts w:ascii="Times New Roman" w:hAnsi="Times New Roman" w:cs="Times New Roman"/>
          <w:sz w:val="24"/>
          <w:szCs w:val="24"/>
          <w:lang w:val="ro-RO"/>
        </w:rPr>
        <w:t>30</w:t>
      </w:r>
      <w:r w:rsidR="00263CF3">
        <w:rPr>
          <w:rFonts w:ascii="Times New Roman" w:hAnsi="Times New Roman" w:cs="Times New Roman"/>
          <w:sz w:val="24"/>
          <w:szCs w:val="24"/>
          <w:lang w:val="ro-RO"/>
        </w:rPr>
        <w:t xml:space="preserve"> noiembrie 201</w:t>
      </w:r>
      <w:r w:rsidR="00701164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263CF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D1EF8" w:rsidRPr="001860A3" w:rsidRDefault="002D1EF8" w:rsidP="0012587F">
      <w:pPr>
        <w:pStyle w:val="ListParagraph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860A3">
        <w:rPr>
          <w:rFonts w:ascii="Times New Roman" w:hAnsi="Times New Roman" w:cs="Times New Roman"/>
          <w:b/>
          <w:sz w:val="24"/>
          <w:szCs w:val="24"/>
          <w:lang w:val="ro-RO"/>
        </w:rPr>
        <w:t>Concursul este organizat pentru 4 categorii de presă: online, radio, televiziune și presa regională.</w:t>
      </w:r>
    </w:p>
    <w:p w:rsidR="002D1EF8" w:rsidRPr="00175F8E" w:rsidRDefault="002D1EF8" w:rsidP="0012587F">
      <w:pPr>
        <w:pStyle w:val="ListParagraph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75F8E">
        <w:rPr>
          <w:rFonts w:ascii="Times New Roman" w:hAnsi="Times New Roman" w:cs="Times New Roman"/>
          <w:b/>
          <w:sz w:val="24"/>
          <w:szCs w:val="24"/>
          <w:lang w:val="ro-RO"/>
        </w:rPr>
        <w:t>Pentru a se înscrie, doritorii vor completa Formularul de participare (</w:t>
      </w:r>
      <w:r w:rsidRPr="00175F8E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vezi Anexa nr.1</w:t>
      </w:r>
      <w:r w:rsidRPr="00175F8E">
        <w:rPr>
          <w:rFonts w:ascii="Times New Roman" w:hAnsi="Times New Roman" w:cs="Times New Roman"/>
          <w:b/>
          <w:sz w:val="24"/>
          <w:szCs w:val="24"/>
          <w:lang w:val="ro-RO"/>
        </w:rPr>
        <w:t>) și vor expedia dosarul cu materialele pentru concurs la următoarea adresă de e</w:t>
      </w:r>
      <w:r w:rsidR="003161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-mail: </w:t>
      </w:r>
      <w:r w:rsidR="00B049B5">
        <w:rPr>
          <w:rFonts w:ascii="Times New Roman" w:hAnsi="Times New Roman" w:cs="Times New Roman"/>
          <w:b/>
          <w:sz w:val="24"/>
          <w:szCs w:val="24"/>
          <w:lang w:val="ro-RO"/>
        </w:rPr>
        <w:t>office@odimm.md</w:t>
      </w:r>
      <w:r w:rsidR="00316104">
        <w:rPr>
          <w:rFonts w:ascii="Times New Roman" w:hAnsi="Times New Roman" w:cs="Times New Roman"/>
          <w:b/>
          <w:sz w:val="24"/>
          <w:szCs w:val="24"/>
          <w:lang w:val="ro-RO"/>
        </w:rPr>
        <w:t>, cu mențiunea ”</w:t>
      </w:r>
      <w:r w:rsidR="00316104" w:rsidRPr="00316104">
        <w:rPr>
          <w:rFonts w:ascii="Times New Roman" w:hAnsi="Times New Roman" w:cs="Times New Roman"/>
          <w:b/>
          <w:i/>
          <w:sz w:val="24"/>
          <w:szCs w:val="24"/>
          <w:lang w:val="ro-RO"/>
        </w:rPr>
        <w:t>Cel mai bun Reporter TV/ Online/ Radio/ Presa regională</w:t>
      </w:r>
      <w:r w:rsidR="00316104">
        <w:rPr>
          <w:rFonts w:ascii="Times New Roman" w:hAnsi="Times New Roman" w:cs="Times New Roman"/>
          <w:b/>
          <w:sz w:val="24"/>
          <w:szCs w:val="24"/>
          <w:lang w:val="ro-RO"/>
        </w:rPr>
        <w:t>”.</w:t>
      </w:r>
    </w:p>
    <w:p w:rsidR="002D1EF8" w:rsidRDefault="002D1EF8" w:rsidP="002D1EF8">
      <w:pPr>
        <w:pStyle w:val="ListParagraph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31BB">
        <w:rPr>
          <w:rFonts w:ascii="Times New Roman" w:hAnsi="Times New Roman" w:cs="Times New Roman"/>
          <w:sz w:val="24"/>
          <w:szCs w:val="24"/>
          <w:lang w:val="ro-RO"/>
        </w:rPr>
        <w:t>Materialele pot fi înscrise  în concurs numai cu acceptul deţinătorului de drepturi de autor asupra materialelor.</w:t>
      </w:r>
    </w:p>
    <w:p w:rsidR="00206556" w:rsidRDefault="00206556" w:rsidP="002D1EF8">
      <w:pPr>
        <w:pStyle w:val="ListParagraph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Fiecare participant trebuie să expedieze materialele, indiferent de tipul acestora (audio, video, text ș.a.), publicate/ difuzate individual sau într-o serie de articole. Toate materialele trebuie să abordeze </w:t>
      </w:r>
      <w:r w:rsidRPr="00481807">
        <w:rPr>
          <w:rFonts w:ascii="Times New Roman" w:hAnsi="Times New Roman" w:cs="Times New Roman"/>
          <w:sz w:val="24"/>
          <w:szCs w:val="24"/>
          <w:lang w:val="ro-RO"/>
        </w:rPr>
        <w:lastRenderedPageBreak/>
        <w:t>activitatea ODIMM, Programele gestionate de ODIMM și informații despre beneficiarii programelor ODIMM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10F69" w:rsidRPr="00310F69" w:rsidRDefault="00310F69" w:rsidP="00310F69">
      <w:pPr>
        <w:pStyle w:val="ListParagraph"/>
        <w:numPr>
          <w:ilvl w:val="1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0E0A">
        <w:rPr>
          <w:rFonts w:ascii="Times New Roman" w:hAnsi="Times New Roman" w:cs="Times New Roman"/>
          <w:sz w:val="24"/>
          <w:szCs w:val="24"/>
          <w:lang w:val="ro-RO"/>
        </w:rPr>
        <w:t>Prioritate vor avea materialele analitice, istoriile de succes, reportaje, documentare, interviurile cu beneficiarii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programelor ODIMM</w:t>
      </w:r>
      <w:r w:rsidR="0081381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10F69" w:rsidRDefault="00310F69" w:rsidP="002D1EF8">
      <w:pPr>
        <w:pStyle w:val="ListParagraph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Participanții trebuie să ofere dovezi că materialul a fost publicat (copie, link</w:t>
      </w:r>
      <w:r w:rsidR="001860A3">
        <w:rPr>
          <w:rFonts w:ascii="Times New Roman" w:hAnsi="Times New Roman" w:cs="Times New Roman"/>
          <w:sz w:val="24"/>
          <w:szCs w:val="24"/>
          <w:lang w:val="ro-RO"/>
        </w:rPr>
        <w:t>, file-uri audio sau video,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ș.a.).</w:t>
      </w:r>
    </w:p>
    <w:p w:rsidR="002D1EF8" w:rsidRDefault="002D1EF8" w:rsidP="002D1EF8">
      <w:pPr>
        <w:pStyle w:val="ListParagraph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1EF8">
        <w:rPr>
          <w:rFonts w:ascii="Times New Roman" w:hAnsi="Times New Roman" w:cs="Times New Roman"/>
          <w:sz w:val="24"/>
          <w:szCs w:val="24"/>
          <w:lang w:val="ro-RO"/>
        </w:rPr>
        <w:t xml:space="preserve">Juriul îşi rezervă dreptul de a exclude din concurs orice </w:t>
      </w:r>
      <w:r>
        <w:rPr>
          <w:rFonts w:ascii="Times New Roman" w:hAnsi="Times New Roman" w:cs="Times New Roman"/>
          <w:sz w:val="24"/>
          <w:szCs w:val="24"/>
          <w:lang w:val="ro-RO"/>
        </w:rPr>
        <w:t>material</w:t>
      </w:r>
      <w:r w:rsidRPr="002D1EF8">
        <w:rPr>
          <w:rFonts w:ascii="Times New Roman" w:hAnsi="Times New Roman" w:cs="Times New Roman"/>
          <w:sz w:val="24"/>
          <w:szCs w:val="24"/>
          <w:lang w:val="ro-RO"/>
        </w:rPr>
        <w:t xml:space="preserve"> care nu îndeplineşte </w:t>
      </w:r>
      <w:r w:rsidR="00206556">
        <w:rPr>
          <w:rFonts w:ascii="Times New Roman" w:hAnsi="Times New Roman" w:cs="Times New Roman"/>
          <w:sz w:val="24"/>
          <w:szCs w:val="24"/>
          <w:lang w:val="ro-RO"/>
        </w:rPr>
        <w:t>cond</w:t>
      </w:r>
      <w:r>
        <w:rPr>
          <w:rFonts w:ascii="Times New Roman" w:hAnsi="Times New Roman" w:cs="Times New Roman"/>
          <w:sz w:val="24"/>
          <w:szCs w:val="24"/>
          <w:lang w:val="ro-RO"/>
        </w:rPr>
        <w:t>ițiile</w:t>
      </w:r>
      <w:r w:rsidRPr="002D1EF8">
        <w:rPr>
          <w:rFonts w:ascii="Times New Roman" w:hAnsi="Times New Roman" w:cs="Times New Roman"/>
          <w:sz w:val="24"/>
          <w:szCs w:val="24"/>
          <w:lang w:val="ro-RO"/>
        </w:rPr>
        <w:t xml:space="preserve"> de participare din </w:t>
      </w:r>
      <w:r>
        <w:rPr>
          <w:rFonts w:ascii="Times New Roman" w:hAnsi="Times New Roman" w:cs="Times New Roman"/>
          <w:sz w:val="24"/>
          <w:szCs w:val="24"/>
          <w:lang w:val="ro-RO"/>
        </w:rPr>
        <w:t>prezentul</w:t>
      </w:r>
      <w:r w:rsidRPr="002D1EF8">
        <w:rPr>
          <w:rFonts w:ascii="Times New Roman" w:hAnsi="Times New Roman" w:cs="Times New Roman"/>
          <w:sz w:val="24"/>
          <w:szCs w:val="24"/>
          <w:lang w:val="ro-RO"/>
        </w:rPr>
        <w:t xml:space="preserve"> regulament. Decizia juriului este finală. </w:t>
      </w:r>
    </w:p>
    <w:p w:rsidR="002D1EF8" w:rsidRDefault="002D1EF8" w:rsidP="002D1EF8">
      <w:pPr>
        <w:pStyle w:val="ListParagraph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1EF8">
        <w:rPr>
          <w:rFonts w:ascii="Times New Roman" w:hAnsi="Times New Roman" w:cs="Times New Roman"/>
          <w:sz w:val="24"/>
          <w:szCs w:val="24"/>
          <w:lang w:val="ro-RO"/>
        </w:rPr>
        <w:t>Participanţii trebuie să aibă vârsta de minim 18 ani.</w:t>
      </w:r>
    </w:p>
    <w:p w:rsidR="008F6F52" w:rsidRDefault="008F6F52" w:rsidP="002D1EF8">
      <w:pPr>
        <w:pStyle w:val="ListParagraph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Termenul limită pentru depunerea dosarelor este </w:t>
      </w:r>
      <w:r w:rsidR="00701164">
        <w:rPr>
          <w:rFonts w:ascii="Times New Roman" w:hAnsi="Times New Roman" w:cs="Times New Roman"/>
          <w:sz w:val="24"/>
          <w:szCs w:val="24"/>
          <w:lang w:val="ro-RO"/>
        </w:rPr>
        <w:t>10 decembrie</w:t>
      </w:r>
      <w:r w:rsidR="0081381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201</w:t>
      </w:r>
      <w:r w:rsidR="00701164">
        <w:rPr>
          <w:rFonts w:ascii="Times New Roman" w:hAnsi="Times New Roman" w:cs="Times New Roman"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sz w:val="24"/>
          <w:szCs w:val="24"/>
          <w:lang w:val="ro-RO"/>
        </w:rPr>
        <w:t>, ora 1</w:t>
      </w:r>
      <w:r w:rsidR="00B049B5">
        <w:rPr>
          <w:rFonts w:ascii="Times New Roman" w:hAnsi="Times New Roman" w:cs="Times New Roman"/>
          <w:sz w:val="24"/>
          <w:szCs w:val="24"/>
          <w:lang w:val="ro-RO"/>
        </w:rPr>
        <w:t>7</w:t>
      </w:r>
      <w:r>
        <w:rPr>
          <w:rFonts w:ascii="Times New Roman" w:hAnsi="Times New Roman" w:cs="Times New Roman"/>
          <w:sz w:val="24"/>
          <w:szCs w:val="24"/>
          <w:lang w:val="ro-RO"/>
        </w:rPr>
        <w:t>:00.</w:t>
      </w:r>
    </w:p>
    <w:p w:rsidR="006F740A" w:rsidRDefault="006F740A" w:rsidP="002D1EF8">
      <w:pPr>
        <w:pStyle w:val="ListParagraph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expedierea dosarului, participanții vor primi un e-mail de confirmare. Numai din acest moment, aceștia vor fi considerați participanți la concurs.</w:t>
      </w:r>
    </w:p>
    <w:p w:rsidR="00714793" w:rsidRDefault="00714793" w:rsidP="002D1EF8">
      <w:pPr>
        <w:pStyle w:val="ListParagraph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Prin depunerea dosarului, candidații confirmă că au luat cunoștință cu prevederile prezentului Regulament și își dau acordul ca datele și informațiile furnizate să fie prelucrate și utilizate de organizatorul concursului.</w:t>
      </w:r>
    </w:p>
    <w:p w:rsidR="00882A7D" w:rsidRPr="002D1EF8" w:rsidRDefault="00882A7D" w:rsidP="00882A7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63CF3" w:rsidRPr="00882A7D" w:rsidRDefault="00882A7D" w:rsidP="00882A7D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82A7D">
        <w:rPr>
          <w:rFonts w:ascii="Times New Roman" w:hAnsi="Times New Roman" w:cs="Times New Roman"/>
          <w:b/>
          <w:sz w:val="28"/>
          <w:szCs w:val="28"/>
          <w:lang w:val="ro-RO"/>
        </w:rPr>
        <w:t>Criterii de evaluare</w:t>
      </w:r>
    </w:p>
    <w:p w:rsidR="00882A7D" w:rsidRDefault="00882A7D" w:rsidP="00882A7D">
      <w:pPr>
        <w:pStyle w:val="ListParagraph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882A7D">
        <w:rPr>
          <w:rFonts w:ascii="Times New Roman" w:hAnsi="Times New Roman" w:cs="Times New Roman"/>
          <w:sz w:val="24"/>
          <w:szCs w:val="24"/>
          <w:lang w:val="ro-RO"/>
        </w:rPr>
        <w:t xml:space="preserve">Dosarele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depuse </w:t>
      </w:r>
      <w:r w:rsidRPr="00882A7D">
        <w:rPr>
          <w:rFonts w:ascii="Times New Roman" w:hAnsi="Times New Roman" w:cs="Times New Roman"/>
          <w:sz w:val="24"/>
          <w:szCs w:val="24"/>
          <w:lang w:val="ro-RO"/>
        </w:rPr>
        <w:t xml:space="preserve">vor fi examinate de către un juriu, </w:t>
      </w:r>
      <w:r>
        <w:rPr>
          <w:rFonts w:ascii="Times New Roman" w:hAnsi="Times New Roman" w:cs="Times New Roman"/>
          <w:sz w:val="24"/>
          <w:szCs w:val="24"/>
          <w:lang w:val="ro-RO"/>
        </w:rPr>
        <w:t>constituit prin Ordinul directorului general ODIMM</w:t>
      </w:r>
      <w:r w:rsidRPr="00882A7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517297" w:rsidRDefault="00517297" w:rsidP="00517297">
      <w:pPr>
        <w:pStyle w:val="ListParagraph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Juriul va verifica </w:t>
      </w:r>
      <w:r w:rsidR="0081381E">
        <w:rPr>
          <w:rFonts w:ascii="Times New Roman" w:hAnsi="Times New Roman" w:cs="Times New Roman"/>
          <w:sz w:val="24"/>
          <w:szCs w:val="24"/>
          <w:lang w:val="ro-RO"/>
        </w:rPr>
        <w:t xml:space="preserve">autenticitatea și eligibilitatea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materialele prezentate, după care vor evalua conform Fișei de evaluare (Anexa nr.2). </w:t>
      </w:r>
      <w:r w:rsidR="0081381E">
        <w:rPr>
          <w:rFonts w:ascii="Times New Roman" w:hAnsi="Times New Roman" w:cs="Times New Roman"/>
          <w:sz w:val="24"/>
          <w:szCs w:val="24"/>
          <w:lang w:val="ro-RO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ro-RO"/>
        </w:rPr>
        <w:t>embr</w:t>
      </w:r>
      <w:r w:rsidR="0081381E">
        <w:rPr>
          <w:rFonts w:ascii="Times New Roman" w:hAnsi="Times New Roman" w:cs="Times New Roman"/>
          <w:sz w:val="24"/>
          <w:szCs w:val="24"/>
          <w:lang w:val="ro-RO"/>
        </w:rPr>
        <w:t xml:space="preserve">ii juriului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evaluează </w:t>
      </w:r>
      <w:r w:rsidR="0081381E">
        <w:rPr>
          <w:rFonts w:ascii="Times New Roman" w:hAnsi="Times New Roman" w:cs="Times New Roman"/>
          <w:sz w:val="24"/>
          <w:szCs w:val="24"/>
          <w:lang w:val="ro-RO"/>
        </w:rPr>
        <w:t xml:space="preserve">individual fiecare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material în parte. Pentru </w:t>
      </w:r>
      <w:r w:rsidR="00F21E53">
        <w:rPr>
          <w:rFonts w:ascii="Times New Roman" w:hAnsi="Times New Roman" w:cs="Times New Roman"/>
          <w:sz w:val="24"/>
          <w:szCs w:val="24"/>
          <w:lang w:val="ro-RO"/>
        </w:rPr>
        <w:t xml:space="preserve">orice categorie </w:t>
      </w:r>
      <w:r>
        <w:rPr>
          <w:rFonts w:ascii="Times New Roman" w:hAnsi="Times New Roman" w:cs="Times New Roman"/>
          <w:sz w:val="24"/>
          <w:szCs w:val="24"/>
          <w:lang w:val="ro-RO"/>
        </w:rPr>
        <w:t>se oferă un punctaj, după care se calculează media aritmetică a punctelor obținute pentru fiecare dosar.</w:t>
      </w:r>
    </w:p>
    <w:p w:rsidR="00517297" w:rsidRDefault="00882A7D" w:rsidP="00517297">
      <w:pPr>
        <w:pStyle w:val="ListParagraph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517297">
        <w:rPr>
          <w:rFonts w:ascii="Times New Roman" w:hAnsi="Times New Roman" w:cs="Times New Roman"/>
          <w:sz w:val="24"/>
          <w:szCs w:val="24"/>
          <w:lang w:val="ro-RO"/>
        </w:rPr>
        <w:t xml:space="preserve">Membrii juriului vor aprecia materialele în baza următoarelor criterii: </w:t>
      </w:r>
    </w:p>
    <w:p w:rsidR="00517297" w:rsidRDefault="00517297" w:rsidP="005172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numărul de articole;</w:t>
      </w:r>
    </w:p>
    <w:p w:rsidR="00517297" w:rsidRDefault="00882A7D" w:rsidP="005172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17297">
        <w:rPr>
          <w:rFonts w:ascii="Times New Roman" w:hAnsi="Times New Roman" w:cs="Times New Roman"/>
          <w:sz w:val="24"/>
          <w:szCs w:val="24"/>
          <w:lang w:val="ro-RO"/>
        </w:rPr>
        <w:t xml:space="preserve"> aportul pro</w:t>
      </w:r>
      <w:r w:rsidR="00517297">
        <w:rPr>
          <w:rFonts w:ascii="Times New Roman" w:hAnsi="Times New Roman" w:cs="Times New Roman"/>
          <w:sz w:val="24"/>
          <w:szCs w:val="24"/>
          <w:lang w:val="ro-RO"/>
        </w:rPr>
        <w:t>priu la elaborarea materialului;</w:t>
      </w:r>
    </w:p>
    <w:p w:rsidR="00517297" w:rsidRDefault="00882A7D" w:rsidP="005172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17297">
        <w:rPr>
          <w:rFonts w:ascii="Times New Roman" w:hAnsi="Times New Roman" w:cs="Times New Roman"/>
          <w:sz w:val="24"/>
          <w:szCs w:val="24"/>
          <w:lang w:val="ro-RO"/>
        </w:rPr>
        <w:t xml:space="preserve"> relevanța materialului pentru </w:t>
      </w:r>
      <w:r w:rsidR="00517297">
        <w:rPr>
          <w:rFonts w:ascii="Times New Roman" w:hAnsi="Times New Roman" w:cs="Times New Roman"/>
          <w:sz w:val="24"/>
          <w:szCs w:val="24"/>
          <w:lang w:val="ro-RO"/>
        </w:rPr>
        <w:t>ODIMM;</w:t>
      </w:r>
    </w:p>
    <w:p w:rsidR="00882A7D" w:rsidRPr="00517297" w:rsidRDefault="00882A7D" w:rsidP="005172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17297">
        <w:rPr>
          <w:rFonts w:ascii="Times New Roman" w:hAnsi="Times New Roman" w:cs="Times New Roman"/>
          <w:sz w:val="24"/>
          <w:szCs w:val="24"/>
          <w:lang w:val="ro-RO"/>
        </w:rPr>
        <w:t xml:space="preserve"> prezentarea protagoniștilor dintr-o perspectivă valorizantă.</w:t>
      </w:r>
    </w:p>
    <w:p w:rsidR="00882A7D" w:rsidRPr="00517297" w:rsidRDefault="00882A7D" w:rsidP="00517297">
      <w:pPr>
        <w:pStyle w:val="ListParagraph"/>
        <w:numPr>
          <w:ilvl w:val="1"/>
          <w:numId w:val="3"/>
        </w:numPr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517297">
        <w:rPr>
          <w:rFonts w:ascii="Times New Roman" w:hAnsi="Times New Roman" w:cs="Times New Roman"/>
          <w:sz w:val="24"/>
          <w:szCs w:val="24"/>
          <w:lang w:val="ro-RO"/>
        </w:rPr>
        <w:t>Evaluarea dosarelor se va efectua în baza grilei de evaluare prezentate mai jos: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630"/>
        <w:gridCol w:w="4022"/>
        <w:gridCol w:w="2409"/>
      </w:tblGrid>
      <w:tr w:rsidR="00517297" w:rsidRPr="00C431BB" w:rsidTr="00517297">
        <w:tc>
          <w:tcPr>
            <w:tcW w:w="630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431B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4022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431B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2409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431B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maxim posibil</w:t>
            </w:r>
          </w:p>
        </w:tc>
      </w:tr>
      <w:tr w:rsidR="00517297" w:rsidRPr="00C431BB" w:rsidTr="00517297">
        <w:tc>
          <w:tcPr>
            <w:tcW w:w="630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31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022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31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articole</w:t>
            </w:r>
          </w:p>
        </w:tc>
        <w:tc>
          <w:tcPr>
            <w:tcW w:w="2409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31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</w:tr>
      <w:tr w:rsidR="00517297" w:rsidRPr="00C431BB" w:rsidTr="00517297">
        <w:tc>
          <w:tcPr>
            <w:tcW w:w="630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31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4022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31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Aportul propriu la elaborarea materialului</w:t>
            </w:r>
          </w:p>
        </w:tc>
        <w:tc>
          <w:tcPr>
            <w:tcW w:w="2409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31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</w:tr>
      <w:tr w:rsidR="00517297" w:rsidRPr="00C431BB" w:rsidTr="00517297">
        <w:tc>
          <w:tcPr>
            <w:tcW w:w="630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31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4022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31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Relevanța materialului pentru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ODIMM</w:t>
            </w:r>
          </w:p>
        </w:tc>
        <w:tc>
          <w:tcPr>
            <w:tcW w:w="2409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31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</w:p>
        </w:tc>
      </w:tr>
      <w:tr w:rsidR="00517297" w:rsidRPr="00C431BB" w:rsidTr="00517297">
        <w:tc>
          <w:tcPr>
            <w:tcW w:w="630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31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4022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31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protagoniștilor dintr-o perspectivă valorizantă</w:t>
            </w:r>
          </w:p>
        </w:tc>
        <w:tc>
          <w:tcPr>
            <w:tcW w:w="2409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31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</w:p>
        </w:tc>
      </w:tr>
      <w:tr w:rsidR="00517297" w:rsidRPr="00C431BB" w:rsidTr="00517297">
        <w:tc>
          <w:tcPr>
            <w:tcW w:w="630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22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431B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409" w:type="dxa"/>
          </w:tcPr>
          <w:p w:rsidR="00517297" w:rsidRPr="00C431BB" w:rsidRDefault="00517297" w:rsidP="0051729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431B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100</w:t>
            </w:r>
          </w:p>
        </w:tc>
      </w:tr>
    </w:tbl>
    <w:p w:rsidR="00882A7D" w:rsidRPr="00882A7D" w:rsidRDefault="00882A7D" w:rsidP="0051729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82A7D" w:rsidRPr="009E0E0A" w:rsidRDefault="00882A7D" w:rsidP="009E0E0A">
      <w:pPr>
        <w:pStyle w:val="ListParagraph"/>
        <w:numPr>
          <w:ilvl w:val="1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0E0A">
        <w:rPr>
          <w:rFonts w:ascii="Times New Roman" w:hAnsi="Times New Roman" w:cs="Times New Roman"/>
          <w:sz w:val="24"/>
          <w:szCs w:val="24"/>
          <w:lang w:val="ro-RO"/>
        </w:rPr>
        <w:t>Dacă doi sau mai mulți concurenți vor acumula același punctaj vor fi luate în calcul numărul preluărilor de pe site-ul și rețelele de socializare ODIMM.</w:t>
      </w:r>
    </w:p>
    <w:p w:rsidR="00882A7D" w:rsidRDefault="00882A7D" w:rsidP="00882A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E6007" w:rsidRPr="00FD525C" w:rsidRDefault="00BE6007" w:rsidP="00BE6007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525C">
        <w:rPr>
          <w:rFonts w:ascii="Times New Roman" w:hAnsi="Times New Roman" w:cs="Times New Roman"/>
          <w:b/>
          <w:sz w:val="28"/>
          <w:szCs w:val="28"/>
          <w:lang w:val="ro-RO"/>
        </w:rPr>
        <w:t>Premii</w:t>
      </w:r>
    </w:p>
    <w:p w:rsidR="00C523F8" w:rsidRPr="00BE6007" w:rsidRDefault="00175F8E" w:rsidP="00BE6007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Câștigătorii Concursului </w:t>
      </w:r>
      <w:r w:rsidR="00C523F8" w:rsidRPr="00BE6007">
        <w:rPr>
          <w:rFonts w:ascii="Times New Roman" w:hAnsi="Times New Roman" w:cs="Times New Roman"/>
          <w:sz w:val="24"/>
          <w:szCs w:val="24"/>
          <w:lang w:val="ro-RO"/>
        </w:rPr>
        <w:t xml:space="preserve">vor </w:t>
      </w:r>
      <w:r>
        <w:rPr>
          <w:rFonts w:ascii="Times New Roman" w:hAnsi="Times New Roman" w:cs="Times New Roman"/>
          <w:sz w:val="24"/>
          <w:szCs w:val="24"/>
          <w:lang w:val="ro-RO"/>
        </w:rPr>
        <w:t>primi</w:t>
      </w:r>
      <w:r w:rsidR="00C523F8" w:rsidRPr="00BE6007">
        <w:rPr>
          <w:rFonts w:ascii="Times New Roman" w:hAnsi="Times New Roman" w:cs="Times New Roman"/>
          <w:sz w:val="24"/>
          <w:szCs w:val="24"/>
          <w:lang w:val="ro-RO"/>
        </w:rPr>
        <w:t xml:space="preserve"> premi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C523F8" w:rsidRPr="00BE6007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="005F5223">
        <w:rPr>
          <w:rFonts w:ascii="Times New Roman" w:hAnsi="Times New Roman" w:cs="Times New Roman"/>
          <w:sz w:val="24"/>
          <w:szCs w:val="24"/>
          <w:lang w:val="ro-RO"/>
        </w:rPr>
        <w:t xml:space="preserve">Locul 1 pentru </w:t>
      </w:r>
      <w:r w:rsidR="00C523F8" w:rsidRPr="00BE6007">
        <w:rPr>
          <w:rFonts w:ascii="Times New Roman" w:hAnsi="Times New Roman" w:cs="Times New Roman"/>
          <w:sz w:val="24"/>
          <w:szCs w:val="24"/>
          <w:lang w:val="ro-RO"/>
        </w:rPr>
        <w:t>fiecare secțiune în parte, după cum urmează:</w:t>
      </w:r>
    </w:p>
    <w:p w:rsidR="00175F8E" w:rsidRDefault="003A3A59" w:rsidP="003A3A5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5F8E">
        <w:rPr>
          <w:rFonts w:ascii="Times New Roman" w:hAnsi="Times New Roman" w:cs="Times New Roman"/>
          <w:sz w:val="24"/>
          <w:szCs w:val="24"/>
          <w:lang w:val="ro-RO"/>
        </w:rPr>
        <w:t>Cel mai bun Reporter TV </w:t>
      </w:r>
      <w:r w:rsidR="00275F3E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175F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5F3E">
        <w:rPr>
          <w:rFonts w:ascii="Times New Roman" w:hAnsi="Times New Roman" w:cs="Times New Roman"/>
          <w:sz w:val="24"/>
          <w:szCs w:val="24"/>
          <w:lang w:val="ro-RO"/>
        </w:rPr>
        <w:t>3000 lei</w:t>
      </w:r>
      <w:r w:rsidRPr="00175F8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175F8E" w:rsidRDefault="003A3A59" w:rsidP="003A3A5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5F8E">
        <w:rPr>
          <w:rFonts w:ascii="Times New Roman" w:hAnsi="Times New Roman" w:cs="Times New Roman"/>
          <w:sz w:val="24"/>
          <w:szCs w:val="24"/>
          <w:lang w:val="ro-RO"/>
        </w:rPr>
        <w:t>Cel mai bun Reporter Radio -</w:t>
      </w:r>
      <w:r w:rsidR="00275F3E">
        <w:rPr>
          <w:rFonts w:ascii="Times New Roman" w:hAnsi="Times New Roman" w:cs="Times New Roman"/>
          <w:sz w:val="24"/>
          <w:szCs w:val="24"/>
          <w:lang w:val="ro-RO"/>
        </w:rPr>
        <w:t>3000 lei</w:t>
      </w:r>
      <w:r w:rsidRPr="00175F8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175F8E" w:rsidRDefault="003A3A59" w:rsidP="003A3A5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5F8E">
        <w:rPr>
          <w:rFonts w:ascii="Times New Roman" w:hAnsi="Times New Roman" w:cs="Times New Roman"/>
          <w:sz w:val="24"/>
          <w:szCs w:val="24"/>
          <w:lang w:val="ro-RO"/>
        </w:rPr>
        <w:t>Cel mai bun Reporter online -</w:t>
      </w:r>
      <w:r w:rsidR="00275F3E">
        <w:rPr>
          <w:rFonts w:ascii="Times New Roman" w:hAnsi="Times New Roman" w:cs="Times New Roman"/>
          <w:sz w:val="24"/>
          <w:szCs w:val="24"/>
          <w:lang w:val="ro-RO"/>
        </w:rPr>
        <w:t>3000 lei</w:t>
      </w:r>
      <w:r w:rsidRPr="00175F8E">
        <w:rPr>
          <w:rFonts w:ascii="Times New Roman" w:hAnsi="Times New Roman" w:cs="Times New Roman"/>
          <w:sz w:val="24"/>
          <w:szCs w:val="24"/>
          <w:lang w:val="ro-RO"/>
        </w:rPr>
        <w:t xml:space="preserve">  ;</w:t>
      </w:r>
    </w:p>
    <w:p w:rsidR="003A3A59" w:rsidRDefault="003A3A59" w:rsidP="003A3A5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5F8E">
        <w:rPr>
          <w:rFonts w:ascii="Times New Roman" w:hAnsi="Times New Roman" w:cs="Times New Roman"/>
          <w:sz w:val="24"/>
          <w:szCs w:val="24"/>
          <w:lang w:val="ro-RO"/>
        </w:rPr>
        <w:t xml:space="preserve"> Cel mai bun Reporter regional -</w:t>
      </w:r>
      <w:r w:rsidR="00275F3E">
        <w:rPr>
          <w:rFonts w:ascii="Times New Roman" w:hAnsi="Times New Roman" w:cs="Times New Roman"/>
          <w:sz w:val="24"/>
          <w:szCs w:val="24"/>
          <w:lang w:val="ro-RO"/>
        </w:rPr>
        <w:t>3000 lei</w:t>
      </w:r>
      <w:r w:rsidRPr="00175F8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F5223" w:rsidRPr="00FC74C5" w:rsidRDefault="005F5223" w:rsidP="00FC74C5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74C5">
        <w:rPr>
          <w:rFonts w:ascii="Times New Roman" w:hAnsi="Times New Roman" w:cs="Times New Roman"/>
          <w:sz w:val="24"/>
          <w:szCs w:val="24"/>
          <w:lang w:val="ro-RO"/>
        </w:rPr>
        <w:t>Câștigătorii Concursului vor primi premii pentru Locul 2 pentru fiecare secțiune în parte, după cum urmează:</w:t>
      </w:r>
    </w:p>
    <w:p w:rsidR="005F5223" w:rsidRPr="005F5223" w:rsidRDefault="005F5223" w:rsidP="005F522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5223">
        <w:rPr>
          <w:rFonts w:ascii="Times New Roman" w:hAnsi="Times New Roman" w:cs="Times New Roman"/>
          <w:sz w:val="24"/>
          <w:szCs w:val="24"/>
          <w:lang w:val="ro-RO"/>
        </w:rPr>
        <w:t xml:space="preserve">Cel mai bun Reporter TV – </w:t>
      </w: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5F5223">
        <w:rPr>
          <w:rFonts w:ascii="Times New Roman" w:hAnsi="Times New Roman" w:cs="Times New Roman"/>
          <w:sz w:val="24"/>
          <w:szCs w:val="24"/>
          <w:lang w:val="ro-RO"/>
        </w:rPr>
        <w:t>000 lei;</w:t>
      </w:r>
    </w:p>
    <w:p w:rsidR="005F5223" w:rsidRPr="005F5223" w:rsidRDefault="005F5223" w:rsidP="005F522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5223">
        <w:rPr>
          <w:rFonts w:ascii="Times New Roman" w:hAnsi="Times New Roman" w:cs="Times New Roman"/>
          <w:sz w:val="24"/>
          <w:szCs w:val="24"/>
          <w:lang w:val="ro-RO"/>
        </w:rPr>
        <w:t>Cel mai bun Reporter Radio -</w:t>
      </w: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5F5223">
        <w:rPr>
          <w:rFonts w:ascii="Times New Roman" w:hAnsi="Times New Roman" w:cs="Times New Roman"/>
          <w:sz w:val="24"/>
          <w:szCs w:val="24"/>
          <w:lang w:val="ro-RO"/>
        </w:rPr>
        <w:t>000 lei;</w:t>
      </w:r>
    </w:p>
    <w:p w:rsidR="005F5223" w:rsidRPr="005F5223" w:rsidRDefault="005F5223" w:rsidP="005F522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5223">
        <w:rPr>
          <w:rFonts w:ascii="Times New Roman" w:hAnsi="Times New Roman" w:cs="Times New Roman"/>
          <w:sz w:val="24"/>
          <w:szCs w:val="24"/>
          <w:lang w:val="ro-RO"/>
        </w:rPr>
        <w:t>Cel mai bun Reporter online -</w:t>
      </w: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5F5223">
        <w:rPr>
          <w:rFonts w:ascii="Times New Roman" w:hAnsi="Times New Roman" w:cs="Times New Roman"/>
          <w:sz w:val="24"/>
          <w:szCs w:val="24"/>
          <w:lang w:val="ro-RO"/>
        </w:rPr>
        <w:t>000 lei  ;</w:t>
      </w:r>
    </w:p>
    <w:p w:rsidR="005F5223" w:rsidRPr="005F5223" w:rsidRDefault="005F5223" w:rsidP="005F522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5223">
        <w:rPr>
          <w:rFonts w:ascii="Times New Roman" w:hAnsi="Times New Roman" w:cs="Times New Roman"/>
          <w:sz w:val="24"/>
          <w:szCs w:val="24"/>
          <w:lang w:val="ro-RO"/>
        </w:rPr>
        <w:t xml:space="preserve"> Cel mai bun Reporter regional -</w:t>
      </w: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5F5223">
        <w:rPr>
          <w:rFonts w:ascii="Times New Roman" w:hAnsi="Times New Roman" w:cs="Times New Roman"/>
          <w:sz w:val="24"/>
          <w:szCs w:val="24"/>
          <w:lang w:val="ro-RO"/>
        </w:rPr>
        <w:t>000 lei.</w:t>
      </w:r>
    </w:p>
    <w:p w:rsidR="005F5223" w:rsidRDefault="005F5223" w:rsidP="003A3A5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75F3E" w:rsidRDefault="00275F3E" w:rsidP="00275F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4.2. Mijloacele financiare destinate premierii </w:t>
      </w:r>
      <w:r w:rsidR="00D10900">
        <w:rPr>
          <w:rFonts w:ascii="Times New Roman" w:hAnsi="Times New Roman" w:cs="Times New Roman"/>
          <w:sz w:val="24"/>
          <w:szCs w:val="24"/>
          <w:lang w:val="ro-RO"/>
        </w:rPr>
        <w:t>învingătorilor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Concursului vor fi planificate în bugetul anual al ODIMM.</w:t>
      </w:r>
    </w:p>
    <w:p w:rsidR="00275F3E" w:rsidRPr="00275F3E" w:rsidRDefault="00275F3E" w:rsidP="00275F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4.3. Se acceptă alte premii din partea sponsorilor și partenerilor noștri</w:t>
      </w:r>
      <w:r w:rsidR="00B049B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A3A59" w:rsidRPr="00C431BB" w:rsidRDefault="003A3A59" w:rsidP="004D65B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523F8" w:rsidRPr="00FD525C" w:rsidRDefault="00C523F8" w:rsidP="00175F8E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525C">
        <w:rPr>
          <w:rFonts w:ascii="Times New Roman" w:hAnsi="Times New Roman" w:cs="Times New Roman"/>
          <w:b/>
          <w:sz w:val="28"/>
          <w:szCs w:val="28"/>
          <w:lang w:val="ro-RO"/>
        </w:rPr>
        <w:t>D</w:t>
      </w:r>
      <w:r w:rsidR="00175F8E" w:rsidRPr="00FD525C">
        <w:rPr>
          <w:rFonts w:ascii="Times New Roman" w:hAnsi="Times New Roman" w:cs="Times New Roman"/>
          <w:b/>
          <w:sz w:val="28"/>
          <w:szCs w:val="28"/>
          <w:lang w:val="ro-RO"/>
        </w:rPr>
        <w:t>ispoziții de confidențialitate</w:t>
      </w:r>
    </w:p>
    <w:p w:rsidR="00A84B03" w:rsidRDefault="00C523F8" w:rsidP="004D65B2">
      <w:pPr>
        <w:pStyle w:val="ListParagraph"/>
        <w:numPr>
          <w:ilvl w:val="1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5F8E">
        <w:rPr>
          <w:rFonts w:ascii="Times New Roman" w:hAnsi="Times New Roman" w:cs="Times New Roman"/>
          <w:sz w:val="24"/>
          <w:szCs w:val="24"/>
          <w:lang w:val="ro-RO"/>
        </w:rPr>
        <w:t xml:space="preserve">Datele personale </w:t>
      </w:r>
      <w:r w:rsidR="00A84B03">
        <w:rPr>
          <w:rFonts w:ascii="Times New Roman" w:hAnsi="Times New Roman" w:cs="Times New Roman"/>
          <w:sz w:val="24"/>
          <w:szCs w:val="24"/>
          <w:lang w:val="ro-RO"/>
        </w:rPr>
        <w:t xml:space="preserve">ale participanților </w:t>
      </w:r>
      <w:r w:rsidRPr="00175F8E">
        <w:rPr>
          <w:rFonts w:ascii="Times New Roman" w:hAnsi="Times New Roman" w:cs="Times New Roman"/>
          <w:sz w:val="24"/>
          <w:szCs w:val="24"/>
          <w:lang w:val="ro-RO"/>
        </w:rPr>
        <w:t>vor fi înregistrate şi procesate în măsura în care sunt necesare pentru acţiunile ulterioare legate de participarea la acest concurs.</w:t>
      </w:r>
    </w:p>
    <w:p w:rsidR="00A84B03" w:rsidRDefault="00C523F8" w:rsidP="004D65B2">
      <w:pPr>
        <w:pStyle w:val="ListParagraph"/>
        <w:numPr>
          <w:ilvl w:val="1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4B03">
        <w:rPr>
          <w:rFonts w:ascii="Times New Roman" w:hAnsi="Times New Roman" w:cs="Times New Roman"/>
          <w:sz w:val="24"/>
          <w:szCs w:val="24"/>
          <w:lang w:val="ro-RO"/>
        </w:rPr>
        <w:t>Datele sunt tratate în conformitate cu Legea Nr. 133 din 08.07.2011</w:t>
      </w:r>
      <w:r w:rsidR="004D65B2" w:rsidRPr="00A84B0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84B03">
        <w:rPr>
          <w:rFonts w:ascii="Times New Roman" w:hAnsi="Times New Roman" w:cs="Times New Roman"/>
          <w:sz w:val="24"/>
          <w:szCs w:val="24"/>
          <w:lang w:val="ro-RO"/>
        </w:rPr>
        <w:t>privind protecţ</w:t>
      </w:r>
      <w:r w:rsidR="00A84B03">
        <w:rPr>
          <w:rFonts w:ascii="Times New Roman" w:hAnsi="Times New Roman" w:cs="Times New Roman"/>
          <w:sz w:val="24"/>
          <w:szCs w:val="24"/>
          <w:lang w:val="ro-RO"/>
        </w:rPr>
        <w:t>ia datelor cu caracter personal.</w:t>
      </w:r>
    </w:p>
    <w:p w:rsidR="00C523F8" w:rsidRPr="00A84B03" w:rsidRDefault="00C523F8" w:rsidP="004D65B2">
      <w:pPr>
        <w:pStyle w:val="ListParagraph"/>
        <w:numPr>
          <w:ilvl w:val="1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4B03">
        <w:rPr>
          <w:rFonts w:ascii="Times New Roman" w:hAnsi="Times New Roman" w:cs="Times New Roman"/>
          <w:sz w:val="24"/>
          <w:szCs w:val="24"/>
          <w:lang w:val="ro-RO"/>
        </w:rPr>
        <w:t>Informațiile sunt înregistrate şi stocate at</w:t>
      </w:r>
      <w:r w:rsidR="004D65B2" w:rsidRPr="00A84B03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A84B03">
        <w:rPr>
          <w:rFonts w:ascii="Times New Roman" w:hAnsi="Times New Roman" w:cs="Times New Roman"/>
          <w:sz w:val="24"/>
          <w:szCs w:val="24"/>
          <w:lang w:val="ro-RO"/>
        </w:rPr>
        <w:t>t timp c</w:t>
      </w:r>
      <w:r w:rsidR="004D65B2" w:rsidRPr="00A84B03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A84B03">
        <w:rPr>
          <w:rFonts w:ascii="Times New Roman" w:hAnsi="Times New Roman" w:cs="Times New Roman"/>
          <w:sz w:val="24"/>
          <w:szCs w:val="24"/>
          <w:lang w:val="ro-RO"/>
        </w:rPr>
        <w:t>t sunt necesare acţiuni suplimentare legate de participarea la concurs.</w:t>
      </w:r>
    </w:p>
    <w:p w:rsidR="002205FE" w:rsidRDefault="002205FE" w:rsidP="004D65B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51B9E" w:rsidRDefault="00151B9E" w:rsidP="004D65B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51B9E" w:rsidRDefault="00151B9E" w:rsidP="004D65B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51B9E" w:rsidRDefault="00151B9E" w:rsidP="004D65B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51B9E" w:rsidRDefault="00151B9E" w:rsidP="004D65B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51B9E" w:rsidRDefault="00151B9E" w:rsidP="004D65B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51B9E" w:rsidRDefault="00151B9E" w:rsidP="004D65B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51B9E" w:rsidRDefault="00151B9E" w:rsidP="004D65B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51B9E" w:rsidRDefault="00151B9E" w:rsidP="004D65B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51B9E" w:rsidRDefault="00151B9E" w:rsidP="004D65B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51B9E" w:rsidRDefault="00151B9E" w:rsidP="004D65B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51B9E" w:rsidRDefault="00151B9E" w:rsidP="004D65B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51B9E" w:rsidRDefault="00151B9E" w:rsidP="004D65B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51B9E" w:rsidRDefault="00151B9E" w:rsidP="004D65B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51B9E" w:rsidRDefault="00151B9E" w:rsidP="00151B9E">
      <w:pPr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51B9E">
        <w:rPr>
          <w:rFonts w:ascii="Times New Roman" w:hAnsi="Times New Roman" w:cs="Times New Roman"/>
          <w:i/>
          <w:sz w:val="24"/>
          <w:szCs w:val="24"/>
          <w:lang w:val="ro-RO"/>
        </w:rPr>
        <w:t>Anexa nr.1</w:t>
      </w:r>
    </w:p>
    <w:p w:rsidR="00151B9E" w:rsidRDefault="00151B9E" w:rsidP="00151B9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525C">
        <w:rPr>
          <w:rFonts w:ascii="Times New Roman" w:hAnsi="Times New Roman" w:cs="Times New Roman"/>
          <w:b/>
          <w:sz w:val="28"/>
          <w:szCs w:val="28"/>
          <w:lang w:val="ro-RO"/>
        </w:rPr>
        <w:t>Formular de înscriere</w:t>
      </w:r>
    </w:p>
    <w:p w:rsidR="00FD525C" w:rsidRPr="00FD525C" w:rsidRDefault="00FD525C" w:rsidP="00151B9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3529"/>
        <w:gridCol w:w="6077"/>
      </w:tblGrid>
      <w:tr w:rsidR="00151B9E" w:rsidTr="00151B9E">
        <w:tc>
          <w:tcPr>
            <w:tcW w:w="468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600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6228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51B9E" w:rsidTr="00151B9E">
        <w:tc>
          <w:tcPr>
            <w:tcW w:w="468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600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 (fix, mobil)</w:t>
            </w:r>
          </w:p>
        </w:tc>
        <w:tc>
          <w:tcPr>
            <w:tcW w:w="6228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51B9E" w:rsidTr="00151B9E">
        <w:tc>
          <w:tcPr>
            <w:tcW w:w="468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3600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6228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51B9E" w:rsidTr="00151B9E">
        <w:tc>
          <w:tcPr>
            <w:tcW w:w="468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3600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Tipul și domeniul de activitate</w:t>
            </w:r>
          </w:p>
        </w:tc>
        <w:tc>
          <w:tcPr>
            <w:tcW w:w="6228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51B9E" w:rsidTr="00151B9E">
        <w:tc>
          <w:tcPr>
            <w:tcW w:w="468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3600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Funcția sau postul ocupat</w:t>
            </w:r>
          </w:p>
        </w:tc>
        <w:tc>
          <w:tcPr>
            <w:tcW w:w="6228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51B9E" w:rsidTr="00151B9E">
        <w:tc>
          <w:tcPr>
            <w:tcW w:w="468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3600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Denumirea canalului media </w:t>
            </w:r>
          </w:p>
        </w:tc>
        <w:tc>
          <w:tcPr>
            <w:tcW w:w="6228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Tipul materialului</w:t>
            </w:r>
          </w:p>
          <w:p w:rsidR="00151B9E" w:rsidRPr="00151B9E" w:rsidRDefault="00151B9E" w:rsidP="00151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link pentru accesare online, file-uri audio atașat sau video, ș.a.)</w:t>
            </w:r>
          </w:p>
        </w:tc>
      </w:tr>
      <w:tr w:rsidR="00151B9E" w:rsidTr="00151B9E">
        <w:tc>
          <w:tcPr>
            <w:tcW w:w="468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3600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Cum ați aflat despre acest concurs?</w:t>
            </w:r>
          </w:p>
        </w:tc>
        <w:tc>
          <w:tcPr>
            <w:tcW w:w="6228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51B9E" w:rsidTr="00151B9E">
        <w:tc>
          <w:tcPr>
            <w:tcW w:w="468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3600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228" w:type="dxa"/>
          </w:tcPr>
          <w:p w:rsidR="00151B9E" w:rsidRDefault="00151B9E" w:rsidP="00151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151B9E" w:rsidRDefault="00151B9E" w:rsidP="00151B9E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51B9E" w:rsidRPr="00151B9E" w:rsidRDefault="00A2594E" w:rsidP="00151B9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Data ________________________                                       Semnătura _________________________</w:t>
      </w:r>
    </w:p>
    <w:p w:rsidR="00151B9E" w:rsidRPr="00C431BB" w:rsidRDefault="00151B9E" w:rsidP="004D65B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F19EE" w:rsidRPr="002B6FCC" w:rsidRDefault="002B6FC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B6FCC">
        <w:rPr>
          <w:rFonts w:ascii="Times New Roman" w:hAnsi="Times New Roman" w:cs="Times New Roman"/>
          <w:b/>
          <w:sz w:val="24"/>
          <w:szCs w:val="24"/>
          <w:lang w:val="ro-RO"/>
        </w:rPr>
        <w:t>Coordonat:</w:t>
      </w:r>
    </w:p>
    <w:p w:rsidR="002B6FCC" w:rsidRDefault="002B6FC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Lucia Beiu, Șef Direcția Comunicare și relații cu publicul __________________________</w:t>
      </w:r>
    </w:p>
    <w:p w:rsidR="002B6FCC" w:rsidRDefault="00E01A0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Emilia Cojocaru</w:t>
      </w:r>
      <w:r w:rsidR="002B6FCC">
        <w:rPr>
          <w:rFonts w:ascii="Times New Roman" w:hAnsi="Times New Roman" w:cs="Times New Roman"/>
          <w:sz w:val="24"/>
          <w:szCs w:val="24"/>
          <w:lang w:val="ro-RO"/>
        </w:rPr>
        <w:t>, Contabil-șef</w:t>
      </w:r>
      <w:r w:rsidR="00235964">
        <w:rPr>
          <w:rFonts w:ascii="Times New Roman" w:hAnsi="Times New Roman" w:cs="Times New Roman"/>
          <w:sz w:val="24"/>
          <w:szCs w:val="24"/>
          <w:lang w:val="ro-RO"/>
        </w:rPr>
        <w:t xml:space="preserve"> Interimar</w:t>
      </w:r>
      <w:r w:rsidR="002B6FCC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</w:t>
      </w:r>
    </w:p>
    <w:p w:rsidR="002B6FCC" w:rsidRPr="00C431BB" w:rsidRDefault="002B6FC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Nadejda </w:t>
      </w:r>
      <w:r w:rsidR="00E01A06">
        <w:rPr>
          <w:rFonts w:ascii="Times New Roman" w:hAnsi="Times New Roman" w:cs="Times New Roman"/>
          <w:sz w:val="24"/>
          <w:szCs w:val="24"/>
          <w:lang w:val="ro-RO"/>
        </w:rPr>
        <w:t>Roșca</w:t>
      </w:r>
      <w:r>
        <w:rPr>
          <w:rFonts w:ascii="Times New Roman" w:hAnsi="Times New Roman" w:cs="Times New Roman"/>
          <w:sz w:val="24"/>
          <w:szCs w:val="24"/>
          <w:lang w:val="ro-RO"/>
        </w:rPr>
        <w:t>, Jurisconsult _____________________</w:t>
      </w:r>
    </w:p>
    <w:sectPr w:rsidR="002B6FCC" w:rsidRPr="00C431BB" w:rsidSect="00C431BB">
      <w:headerReference w:type="default" r:id="rId8"/>
      <w:footerReference w:type="default" r:id="rId9"/>
      <w:pgSz w:w="12240" w:h="15840"/>
      <w:pgMar w:top="993" w:right="72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B71" w:rsidRDefault="00170B71" w:rsidP="00047AE8">
      <w:pPr>
        <w:spacing w:after="0" w:line="240" w:lineRule="auto"/>
      </w:pPr>
      <w:r>
        <w:separator/>
      </w:r>
    </w:p>
  </w:endnote>
  <w:endnote w:type="continuationSeparator" w:id="0">
    <w:p w:rsidR="00170B71" w:rsidRDefault="00170B71" w:rsidP="0004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287485"/>
      <w:docPartObj>
        <w:docPartGallery w:val="Page Numbers (Bottom of Page)"/>
        <w:docPartUnique/>
      </w:docPartObj>
    </w:sdtPr>
    <w:sdtEndPr/>
    <w:sdtContent>
      <w:p w:rsidR="00047AE8" w:rsidRDefault="009D5A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2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7AE8" w:rsidRDefault="00047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B71" w:rsidRDefault="00170B71" w:rsidP="00047AE8">
      <w:pPr>
        <w:spacing w:after="0" w:line="240" w:lineRule="auto"/>
      </w:pPr>
      <w:r>
        <w:separator/>
      </w:r>
    </w:p>
  </w:footnote>
  <w:footnote w:type="continuationSeparator" w:id="0">
    <w:p w:rsidR="00170B71" w:rsidRDefault="00170B71" w:rsidP="0004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B9E" w:rsidRDefault="00151B9E">
    <w:pPr>
      <w:pStyle w:val="Header"/>
    </w:pPr>
    <w:r>
      <w:rPr>
        <w:noProof/>
      </w:rPr>
      <w:drawing>
        <wp:inline distT="0" distB="0" distL="0" distR="0">
          <wp:extent cx="1499870" cy="467995"/>
          <wp:effectExtent l="0" t="0" r="0" b="0"/>
          <wp:docPr id="1" name="Picture 2" descr="ODIMM-logo-1-1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IMM-logo-1-1-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F5685"/>
    <w:multiLevelType w:val="multilevel"/>
    <w:tmpl w:val="DC82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EB6CD1"/>
    <w:multiLevelType w:val="multilevel"/>
    <w:tmpl w:val="7CC2A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C054AF"/>
    <w:multiLevelType w:val="hybridMultilevel"/>
    <w:tmpl w:val="E8C67B12"/>
    <w:lvl w:ilvl="0" w:tplc="41F4B2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33EAE"/>
    <w:multiLevelType w:val="hybridMultilevel"/>
    <w:tmpl w:val="97366CFA"/>
    <w:lvl w:ilvl="0" w:tplc="41F4B2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64C89"/>
    <w:multiLevelType w:val="multilevel"/>
    <w:tmpl w:val="CA7A2D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D7D1411"/>
    <w:multiLevelType w:val="multilevel"/>
    <w:tmpl w:val="F962B2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3E6DFE"/>
    <w:multiLevelType w:val="hybridMultilevel"/>
    <w:tmpl w:val="96AA94EA"/>
    <w:lvl w:ilvl="0" w:tplc="794A743C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F296D"/>
    <w:multiLevelType w:val="multilevel"/>
    <w:tmpl w:val="ED3E2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F8"/>
    <w:rsid w:val="00024B75"/>
    <w:rsid w:val="00033403"/>
    <w:rsid w:val="00047AE8"/>
    <w:rsid w:val="000F634C"/>
    <w:rsid w:val="00101473"/>
    <w:rsid w:val="0012587F"/>
    <w:rsid w:val="00151B9E"/>
    <w:rsid w:val="00167B52"/>
    <w:rsid w:val="00170B71"/>
    <w:rsid w:val="00175F8E"/>
    <w:rsid w:val="001860A3"/>
    <w:rsid w:val="00206556"/>
    <w:rsid w:val="002205FE"/>
    <w:rsid w:val="00220D27"/>
    <w:rsid w:val="00235964"/>
    <w:rsid w:val="00263CF3"/>
    <w:rsid w:val="00271655"/>
    <w:rsid w:val="0027278B"/>
    <w:rsid w:val="00275F3E"/>
    <w:rsid w:val="0028785C"/>
    <w:rsid w:val="002B6FCC"/>
    <w:rsid w:val="002D1EF8"/>
    <w:rsid w:val="00310F69"/>
    <w:rsid w:val="00316104"/>
    <w:rsid w:val="00384B23"/>
    <w:rsid w:val="003A3A59"/>
    <w:rsid w:val="003E09C0"/>
    <w:rsid w:val="00481807"/>
    <w:rsid w:val="004850D2"/>
    <w:rsid w:val="004D65B2"/>
    <w:rsid w:val="004F498D"/>
    <w:rsid w:val="00517297"/>
    <w:rsid w:val="00530E5F"/>
    <w:rsid w:val="005465F2"/>
    <w:rsid w:val="00576BFB"/>
    <w:rsid w:val="005F5223"/>
    <w:rsid w:val="00684652"/>
    <w:rsid w:val="006C4385"/>
    <w:rsid w:val="006F629E"/>
    <w:rsid w:val="006F740A"/>
    <w:rsid w:val="00701164"/>
    <w:rsid w:val="00714793"/>
    <w:rsid w:val="007A3EA6"/>
    <w:rsid w:val="007E083C"/>
    <w:rsid w:val="0081381E"/>
    <w:rsid w:val="00882A7D"/>
    <w:rsid w:val="008E6829"/>
    <w:rsid w:val="008F19EE"/>
    <w:rsid w:val="008F6F52"/>
    <w:rsid w:val="009B3F44"/>
    <w:rsid w:val="009D4459"/>
    <w:rsid w:val="009D5AA2"/>
    <w:rsid w:val="009E0E0A"/>
    <w:rsid w:val="00A2594E"/>
    <w:rsid w:val="00A84B03"/>
    <w:rsid w:val="00AE2561"/>
    <w:rsid w:val="00AF2C94"/>
    <w:rsid w:val="00B049B5"/>
    <w:rsid w:val="00BE6007"/>
    <w:rsid w:val="00C431BB"/>
    <w:rsid w:val="00C523F8"/>
    <w:rsid w:val="00C62839"/>
    <w:rsid w:val="00C86EB3"/>
    <w:rsid w:val="00CE3028"/>
    <w:rsid w:val="00CE75C4"/>
    <w:rsid w:val="00D10900"/>
    <w:rsid w:val="00D2776E"/>
    <w:rsid w:val="00E01A06"/>
    <w:rsid w:val="00E150D9"/>
    <w:rsid w:val="00E74F90"/>
    <w:rsid w:val="00E81CCC"/>
    <w:rsid w:val="00F16CE4"/>
    <w:rsid w:val="00F21E53"/>
    <w:rsid w:val="00F4764B"/>
    <w:rsid w:val="00F804F7"/>
    <w:rsid w:val="00FA342C"/>
    <w:rsid w:val="00FC74C5"/>
    <w:rsid w:val="00FD525C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4BA3"/>
  <w15:docId w15:val="{96787C51-EC96-402B-8B4A-79AEFE31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3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23F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523F8"/>
    <w:rPr>
      <w:b/>
      <w:bCs/>
    </w:rPr>
  </w:style>
  <w:style w:type="paragraph" w:styleId="ListParagraph">
    <w:name w:val="List Paragraph"/>
    <w:basedOn w:val="Normal"/>
    <w:uiPriority w:val="34"/>
    <w:qFormat/>
    <w:rsid w:val="004818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E8"/>
  </w:style>
  <w:style w:type="paragraph" w:styleId="Footer">
    <w:name w:val="footer"/>
    <w:basedOn w:val="Normal"/>
    <w:link w:val="FooterChar"/>
    <w:uiPriority w:val="99"/>
    <w:unhideWhenUsed/>
    <w:rsid w:val="0004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AE8"/>
  </w:style>
  <w:style w:type="paragraph" w:styleId="BalloonText">
    <w:name w:val="Balloon Text"/>
    <w:basedOn w:val="Normal"/>
    <w:link w:val="BalloonTextChar"/>
    <w:uiPriority w:val="99"/>
    <w:semiHidden/>
    <w:unhideWhenUsed/>
    <w:rsid w:val="0015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961C-9D3D-4E48-86F2-07421C54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v.tocan</dc:creator>
  <cp:lastModifiedBy>Lucia Beiu</cp:lastModifiedBy>
  <cp:revision>3</cp:revision>
  <cp:lastPrinted>2019-01-29T14:54:00Z</cp:lastPrinted>
  <dcterms:created xsi:type="dcterms:W3CDTF">2019-02-05T08:29:00Z</dcterms:created>
  <dcterms:modified xsi:type="dcterms:W3CDTF">2019-02-05T08:47:00Z</dcterms:modified>
</cp:coreProperties>
</file>